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C6CC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«Ласковый убийца»: </w:t>
      </w:r>
      <w:bookmarkStart w:id="0" w:name="_GoBack"/>
      <w:r w:rsidRPr="00AC6CCB">
        <w:rPr>
          <w:rFonts w:ascii="Times New Roman" w:eastAsia="Calibri" w:hAnsi="Times New Roman" w:cs="Times New Roman"/>
          <w:b/>
          <w:bCs/>
          <w:sz w:val="24"/>
          <w:szCs w:val="24"/>
        </w:rPr>
        <w:t>главный гастроэнтеролог Свердловской области о гепатите С у детей</w:t>
      </w:r>
    </w:p>
    <w:bookmarkEnd w:id="0"/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CCB">
        <w:rPr>
          <w:rFonts w:ascii="Times New Roman" w:eastAsia="Calibri" w:hAnsi="Times New Roman" w:cs="Times New Roman"/>
          <w:sz w:val="24"/>
          <w:szCs w:val="24"/>
        </w:rPr>
        <w:t>В России продолжается реализация федеральной программы «Борьба с гепатитом C» в рамках национального проекта «Продолжительная и активная жизнь». Почему в 25% случаев причину заражения гепатитом С установить не удается, можно ли заразиться через поцелуй и что делать, если у матери обнаружен вирус?  На эти и другие вопросы ответила главный внештатный специалист – гастроэнтеролог детского населения Министерства здравоохранения Свердловской области, кандидат медицинских наук, заместитель главного врача по организационно-методической работе ГАУЗ СО «Областная детская клиническая больница» Любовь Сафронова.</w:t>
      </w: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C6CCB">
        <w:rPr>
          <w:rFonts w:ascii="Times New Roman" w:eastAsia="Calibri" w:hAnsi="Times New Roman" w:cs="Times New Roman"/>
          <w:b/>
          <w:bCs/>
          <w:sz w:val="24"/>
          <w:szCs w:val="24"/>
        </w:rPr>
        <w:t>Почему гепатит С называют «ласковым убийцей»</w:t>
      </w: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CCB">
        <w:rPr>
          <w:rFonts w:ascii="Times New Roman" w:eastAsia="Calibri" w:hAnsi="Times New Roman" w:cs="Times New Roman"/>
          <w:sz w:val="24"/>
          <w:szCs w:val="24"/>
        </w:rPr>
        <w:t>В первую очередь врач пояснила природу заболевания и его печально известное прозвище.</w:t>
      </w: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C6CCB">
        <w:rPr>
          <w:rFonts w:ascii="Times New Roman" w:eastAsia="Calibri" w:hAnsi="Times New Roman" w:cs="Times New Roman"/>
          <w:i/>
          <w:iCs/>
          <w:sz w:val="24"/>
          <w:szCs w:val="24"/>
        </w:rPr>
        <w:t>«Гепатит C – это заболевание, которое вызывается вирусом гепатита C. Он может протекать как в острой, так и в хронической форме, но чаще всего он протекает в первично-хронической форме, причем заболевание достаточно длительно может себя никак не проявлять», – рассказала Любовь Сафронова.</w:t>
      </w: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CCB">
        <w:rPr>
          <w:rFonts w:ascii="Times New Roman" w:eastAsia="Calibri" w:hAnsi="Times New Roman" w:cs="Times New Roman"/>
          <w:sz w:val="24"/>
          <w:szCs w:val="24"/>
        </w:rPr>
        <w:t>Именно из-за бессимптомного течения в народе закрепилось слово «ласковый». Человек может годами не знать о своем статусе. Когда же появляются первые признаки, они, как правило, неспецифичны: это астенический синдром, утомляемость, слабость, снижение переносимости привычных нагрузок. Заподозрить болезнь печени по таким симптомам крайне сложно.</w:t>
      </w: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C6CCB">
        <w:rPr>
          <w:rFonts w:ascii="Times New Roman" w:eastAsia="Calibri" w:hAnsi="Times New Roman" w:cs="Times New Roman"/>
          <w:i/>
          <w:iCs/>
          <w:sz w:val="24"/>
          <w:szCs w:val="24"/>
        </w:rPr>
        <w:t>«Убийца – потому что в исходе заболевания формируется цирроз печени. Кроме того, при гепатите C также есть риск формирования гепатоцеллюлярной карциномы. По-простому – рак печени», – пояснила специалист.</w:t>
      </w:r>
    </w:p>
    <w:p w:rsidR="009169A2" w:rsidRDefault="009169A2" w:rsidP="00AC6CC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AC6CCB" w:rsidRDefault="00AC6CCB" w:rsidP="00AC6CC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C6CCB">
        <w:rPr>
          <w:rFonts w:ascii="Times New Roman" w:eastAsia="Calibri" w:hAnsi="Times New Roman" w:cs="Times New Roman"/>
          <w:sz w:val="24"/>
          <w:szCs w:val="24"/>
        </w:rPr>
        <w:t>Цирроз печени развивается в среднем от 10 до 20 лет после начала заболевания. Риск его возникновения в течение 20 лет оценивается от 15 до 30%. Однако, как отметила Любовь Сафронова, в детском возрасте такие фатальные исходы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 развиваются.</w:t>
      </w:r>
    </w:p>
    <w:p w:rsidR="00AC6CCB" w:rsidRDefault="00AC6CCB" w:rsidP="00AC6CC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C6CCB">
        <w:rPr>
          <w:rFonts w:ascii="Times New Roman" w:eastAsia="Calibri" w:hAnsi="Times New Roman" w:cs="Times New Roman"/>
          <w:b/>
          <w:bCs/>
          <w:sz w:val="24"/>
          <w:szCs w:val="24"/>
        </w:rPr>
        <w:t>Особенности заражения и различия между детьми и взрослыми</w:t>
      </w: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CCB">
        <w:rPr>
          <w:rFonts w:ascii="Times New Roman" w:eastAsia="Calibri" w:hAnsi="Times New Roman" w:cs="Times New Roman"/>
          <w:sz w:val="24"/>
          <w:szCs w:val="24"/>
        </w:rPr>
        <w:t>Основной путь инфицирования для самых маленьких пациентов – это перинатальный контакт, то есть заражение от матери во время беременности или родов. Врач успокоила родителей: риск передачи вируса от матери к ребенку невысок.</w:t>
      </w:r>
    </w:p>
    <w:p w:rsidR="00AC6CCB" w:rsidRDefault="00AC6CCB" w:rsidP="00AC6CC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C6CCB">
        <w:rPr>
          <w:rFonts w:ascii="Times New Roman" w:eastAsia="Calibri" w:hAnsi="Times New Roman" w:cs="Times New Roman"/>
          <w:i/>
          <w:iCs/>
          <w:sz w:val="24"/>
          <w:szCs w:val="24"/>
        </w:rPr>
        <w:t>«Риск передачи –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от 1,5 до 5%. </w:t>
      </w:r>
      <w:r w:rsidRPr="00AC6CCB">
        <w:rPr>
          <w:rFonts w:ascii="Times New Roman" w:eastAsia="Calibri" w:hAnsi="Times New Roman" w:cs="Times New Roman"/>
          <w:i/>
          <w:iCs/>
          <w:sz w:val="24"/>
          <w:szCs w:val="24"/>
        </w:rPr>
        <w:t>И очень сильно зависит от активности заболевания у самой матери во время беременности.</w:t>
      </w:r>
      <w:r w:rsidRPr="00AC6CC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Е</w:t>
      </w:r>
      <w:r w:rsidRPr="00AC6CCB">
        <w:rPr>
          <w:rFonts w:ascii="Times New Roman" w:eastAsia="Calibri" w:hAnsi="Times New Roman" w:cs="Times New Roman"/>
          <w:i/>
          <w:iCs/>
          <w:sz w:val="24"/>
          <w:szCs w:val="24"/>
        </w:rPr>
        <w:t>сли ребенок родился с установленным перинатальным контактом по гепатиту C, он подлежит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обязательному динамическому наблюдению. </w:t>
      </w:r>
      <w:r w:rsidRPr="00AC6CCB">
        <w:rPr>
          <w:rFonts w:ascii="Times New Roman" w:eastAsia="Calibri" w:hAnsi="Times New Roman" w:cs="Times New Roman"/>
          <w:i/>
          <w:iCs/>
          <w:sz w:val="24"/>
          <w:szCs w:val="24"/>
        </w:rPr>
        <w:t>Более того, в первые два года жизни у малышей может произойти спонтанная элиминация вируса, то есть самоизлечение. В таких случаях ребенок снимается с учета и не нуждается в лечении», – рассказала Любовь Сафронова.</w:t>
      </w:r>
    </w:p>
    <w:p w:rsidR="00AC6CCB" w:rsidRDefault="00AC6CCB" w:rsidP="00AC6CC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AC6CCB" w:rsidRPr="00AC6CCB" w:rsidRDefault="00AC6CCB" w:rsidP="00AC6CC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CCB">
        <w:rPr>
          <w:rFonts w:ascii="Times New Roman" w:eastAsia="Calibri" w:hAnsi="Times New Roman" w:cs="Times New Roman"/>
          <w:sz w:val="24"/>
          <w:szCs w:val="24"/>
        </w:rPr>
        <w:lastRenderedPageBreak/>
        <w:t>Что касается подростков, факторы риска меняются. Врач перечислила основные пути заражения: незащищенные половые контакты, пирсинг и татуировки, сделанные с нарушением санитарных норм, а также медицинские инвазивные манипуляции. Доля заражений через переливание крови сегодня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сведена к минимуму благодаря карантинизации плазмы </w:t>
      </w:r>
      <w:r w:rsidRPr="00AC6CCB">
        <w:rPr>
          <w:rFonts w:ascii="Times New Roman" w:eastAsia="Calibri" w:hAnsi="Times New Roman" w:cs="Times New Roman"/>
          <w:sz w:val="24"/>
          <w:szCs w:val="24"/>
        </w:rPr>
        <w:t>и повторному обследованию доноров.</w:t>
      </w:r>
    </w:p>
    <w:p w:rsidR="00AC6CCB" w:rsidRDefault="00AC6CCB" w:rsidP="00AC6CC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693A1B" w:rsidRPr="00693A1B" w:rsidRDefault="00693A1B" w:rsidP="00693A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A1B">
        <w:rPr>
          <w:rFonts w:ascii="Times New Roman" w:eastAsia="Calibri" w:hAnsi="Times New Roman" w:cs="Times New Roman"/>
          <w:sz w:val="24"/>
          <w:szCs w:val="24"/>
        </w:rPr>
        <w:t>По словам врача, опасения по поводу бытового заражения излишни.</w:t>
      </w:r>
    </w:p>
    <w:p w:rsidR="00693A1B" w:rsidRPr="00693A1B" w:rsidRDefault="00693A1B" w:rsidP="00693A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A1B" w:rsidRDefault="00693A1B" w:rsidP="00693A1B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93A1B">
        <w:rPr>
          <w:rFonts w:ascii="Times New Roman" w:eastAsia="Calibri" w:hAnsi="Times New Roman" w:cs="Times New Roman"/>
          <w:i/>
          <w:iCs/>
          <w:sz w:val="24"/>
          <w:szCs w:val="24"/>
        </w:rPr>
        <w:t>«На самом деле риск заражения внутри семьи очень низкий, потому что это инфекция, для которой нужен контакт с кровью. С объятиями, с поцелуями вирус не передается.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Основной путь передачи вируса гепатита С в быту – это скрытое гемоконтактное инфицирование через микротравмы наружных покровов», - заверила эксперт.</w:t>
      </w:r>
    </w:p>
    <w:p w:rsidR="00693A1B" w:rsidRDefault="00693A1B" w:rsidP="00693A1B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693A1B" w:rsidRPr="00693A1B" w:rsidRDefault="00693A1B" w:rsidP="00693A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93A1B">
        <w:rPr>
          <w:rFonts w:ascii="Times New Roman" w:eastAsia="Calibri" w:hAnsi="Times New Roman" w:cs="Times New Roman"/>
          <w:sz w:val="24"/>
          <w:szCs w:val="24"/>
        </w:rPr>
        <w:t>В качестве примера она привела случай заражения гепатитом B (который более заразен) через использование одной опасной бритвы мужчинами в семье.</w:t>
      </w:r>
    </w:p>
    <w:p w:rsidR="00693A1B" w:rsidRPr="00693A1B" w:rsidRDefault="00693A1B" w:rsidP="00693A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A1B" w:rsidRPr="00693A1B" w:rsidRDefault="00693A1B" w:rsidP="00693A1B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93A1B">
        <w:rPr>
          <w:rFonts w:ascii="Times New Roman" w:eastAsia="Calibri" w:hAnsi="Times New Roman" w:cs="Times New Roman"/>
          <w:i/>
          <w:iCs/>
          <w:sz w:val="24"/>
          <w:szCs w:val="24"/>
        </w:rPr>
        <w:t>«Примерно в 25% случаев установить причину заражения не удается. Это мировая статистика, и Свердловская область не исключение. Так, новый случай, выявленный в этом году, был зафиксирован у 17-летнего подростка, и его источник инфицирования остался неизвестен», – добавила Любовь Сафронова.</w:t>
      </w:r>
    </w:p>
    <w:p w:rsidR="00693A1B" w:rsidRPr="00693A1B" w:rsidRDefault="00693A1B" w:rsidP="00693A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93A1B" w:rsidRPr="00693A1B" w:rsidRDefault="00693A1B" w:rsidP="00693A1B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3A1B">
        <w:rPr>
          <w:rFonts w:ascii="Times New Roman" w:eastAsia="Calibri" w:hAnsi="Times New Roman" w:cs="Times New Roman"/>
          <w:b/>
          <w:bCs/>
          <w:sz w:val="24"/>
          <w:szCs w:val="24"/>
        </w:rPr>
        <w:t>Революция в лечении</w:t>
      </w:r>
    </w:p>
    <w:p w:rsidR="00693A1B" w:rsidRPr="00693A1B" w:rsidRDefault="00693A1B" w:rsidP="00693A1B">
      <w:pPr>
        <w:spacing w:after="0"/>
        <w:jc w:val="both"/>
        <w:rPr>
          <w:rFonts w:ascii="Calibri" w:eastAsia="Calibri" w:hAnsi="Calibri" w:cs="Times New Roman"/>
        </w:rPr>
      </w:pPr>
    </w:p>
    <w:p w:rsidR="00693A1B" w:rsidRDefault="00693A1B" w:rsidP="00693A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93A1B">
        <w:rPr>
          <w:rFonts w:ascii="Times New Roman" w:eastAsia="Calibri" w:hAnsi="Times New Roman" w:cs="Times New Roman"/>
          <w:sz w:val="24"/>
          <w:szCs w:val="24"/>
        </w:rPr>
        <w:t>Появление препаратов прямого противовирусного действия кардинально изменило прогноз для пациентов.</w:t>
      </w:r>
      <w:r w:rsidR="003B2A2C">
        <w:rPr>
          <w:rFonts w:ascii="Times New Roman" w:eastAsia="Calibri" w:hAnsi="Times New Roman" w:cs="Times New Roman"/>
          <w:sz w:val="24"/>
          <w:szCs w:val="24"/>
        </w:rPr>
        <w:t xml:space="preserve"> У взрослых лечение этими препаратами началось с 2014 года, с 2021 года было получено разрешение на использование препаратов у детей с 12 лет.</w:t>
      </w:r>
    </w:p>
    <w:p w:rsidR="003B2A2C" w:rsidRDefault="003B2A2C" w:rsidP="00693A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B2A2C">
        <w:rPr>
          <w:rFonts w:ascii="Times New Roman" w:eastAsia="Calibri" w:hAnsi="Times New Roman" w:cs="Times New Roman"/>
          <w:i/>
          <w:iCs/>
          <w:sz w:val="24"/>
          <w:szCs w:val="24"/>
        </w:rPr>
        <w:t>«С 2021 по 2023 год лечение проходили порядка 60 детей за счет регионального бюджета. Стоимость препаратов высокая – на курс лечения ребенку нужно около полумиллиона рублей. Однако с 2023 года обеспечение детей этими препаратами взял на себя фонд «Круг добра», созданный по указу главы государства, – рассказала главный детский гастроэнтеролог Минздрава Свердловской области.</w:t>
      </w: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A2C">
        <w:rPr>
          <w:rFonts w:ascii="Times New Roman" w:eastAsia="Calibri" w:hAnsi="Times New Roman" w:cs="Times New Roman"/>
          <w:sz w:val="24"/>
          <w:szCs w:val="24"/>
        </w:rPr>
        <w:t>Ежегодно в Свердловской области лечение проходят порядка 30 детей. Терапия занимает всего два месяца и представляет собой прием таблеток. По сравнению с прошлыми методами лечения, когда использовались препараты интерферона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течение 6-12 месяцев, </w:t>
      </w:r>
      <w:r w:rsidRPr="003B2A2C">
        <w:rPr>
          <w:rFonts w:ascii="Times New Roman" w:eastAsia="Calibri" w:hAnsi="Times New Roman" w:cs="Times New Roman"/>
          <w:sz w:val="24"/>
          <w:szCs w:val="24"/>
        </w:rPr>
        <w:t>и дети тяжело переносили терапию (с повышением температуры), современные схемы переносятся значительно легче.</w:t>
      </w:r>
    </w:p>
    <w:p w:rsidR="003B2A2C" w:rsidRDefault="003B2A2C" w:rsidP="003B2A2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B2A2C">
        <w:rPr>
          <w:rFonts w:ascii="Times New Roman" w:eastAsia="Calibri" w:hAnsi="Times New Roman" w:cs="Times New Roman"/>
          <w:i/>
          <w:iCs/>
          <w:sz w:val="24"/>
          <w:szCs w:val="24"/>
        </w:rPr>
        <w:t>«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Среди </w:t>
      </w:r>
      <w:r w:rsidRPr="003B2A2C">
        <w:rPr>
          <w:rFonts w:ascii="Times New Roman" w:eastAsia="Calibri" w:hAnsi="Times New Roman" w:cs="Times New Roman"/>
          <w:i/>
          <w:iCs/>
          <w:sz w:val="24"/>
          <w:szCs w:val="24"/>
        </w:rPr>
        <w:t>детей, которых мы успели пролечить (а это около 200 человек), не было зарегистрировано</w:t>
      </w:r>
      <w:r w:rsidRPr="003B2A2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3B2A2C">
        <w:rPr>
          <w:rFonts w:ascii="Times New Roman" w:eastAsia="Calibri" w:hAnsi="Times New Roman" w:cs="Times New Roman"/>
          <w:i/>
          <w:iCs/>
          <w:sz w:val="24"/>
          <w:szCs w:val="24"/>
        </w:rPr>
        <w:t>ни одной нежелательной реакции. Эффективность нового препарата крайне высока. После завершения курса лечения ребенка наблюдают в течение двух лет. Если вирус не выявляется в кров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и за этот период,</w:t>
      </w:r>
      <w:r w:rsidRPr="003B2A2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3B2A2C">
        <w:rPr>
          <w:rFonts w:ascii="Times New Roman" w:eastAsia="Calibri" w:hAnsi="Times New Roman" w:cs="Times New Roman"/>
          <w:i/>
          <w:iCs/>
          <w:sz w:val="24"/>
          <w:szCs w:val="24"/>
        </w:rPr>
        <w:t>пациент снимается с учета. Хотя общие антитела к гепатиту C могут циркулировать в крови долго, они являются лишь свидетельством перенесенной инфекции, а не активностью вируса», – поделила Любовь Сафронова.</w:t>
      </w: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B2A2C">
        <w:rPr>
          <w:rFonts w:ascii="Times New Roman" w:eastAsia="Calibri" w:hAnsi="Times New Roman" w:cs="Times New Roman"/>
          <w:b/>
          <w:bCs/>
          <w:sz w:val="24"/>
          <w:szCs w:val="24"/>
        </w:rPr>
        <w:t>Диагностика и статистика</w:t>
      </w:r>
    </w:p>
    <w:p w:rsid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A2C">
        <w:rPr>
          <w:rFonts w:ascii="Times New Roman" w:eastAsia="Calibri" w:hAnsi="Times New Roman" w:cs="Times New Roman"/>
          <w:sz w:val="24"/>
          <w:szCs w:val="24"/>
        </w:rPr>
        <w:lastRenderedPageBreak/>
        <w:t>На 1 января 2026 года в свердловском регистре детей с хроническим вирусным гепатитом C состояло 157 человек. В прошлом году было выявлено 5 новых случаев, за первое полугодие 2026 года – только один.  Вопреки ожиданиям некоторых родителей, массового скрининга на гепатит C среди детей не проводится. Это нецелесообразно из-за низкой распространенности. Обследованию подлежат только группы риска: дети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инфицированных матерей </w:t>
      </w:r>
      <w:r w:rsidRPr="003B2A2C">
        <w:rPr>
          <w:rFonts w:ascii="Times New Roman" w:eastAsia="Calibri" w:hAnsi="Times New Roman" w:cs="Times New Roman"/>
          <w:sz w:val="24"/>
          <w:szCs w:val="24"/>
        </w:rPr>
        <w:t>(с перинатальным контактом), перед хирургическими вмешательствами либо при выявлении признаков активности гепатита по биохимическому анализу крови.</w:t>
      </w: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B2A2C">
        <w:rPr>
          <w:rFonts w:ascii="Times New Roman" w:eastAsia="Calibri" w:hAnsi="Times New Roman" w:cs="Times New Roman"/>
          <w:i/>
          <w:iCs/>
          <w:sz w:val="24"/>
          <w:szCs w:val="24"/>
        </w:rPr>
        <w:t>«Если мы говорим о взрослых, то с 2024 года тест на антитела к вирусу гепатита C включен в программу диспансеризации. Взрослым с 25 лет один раз в 10 лет проводят это исследование», – пояснила специалист.</w:t>
      </w: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A2C">
        <w:rPr>
          <w:rFonts w:ascii="Times New Roman" w:eastAsia="Calibri" w:hAnsi="Times New Roman" w:cs="Times New Roman"/>
          <w:sz w:val="24"/>
          <w:szCs w:val="24"/>
        </w:rPr>
        <w:t>Заболеваемость в Свердловской области и стране уверенно снижается.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Показатель заболеваемости детей </w:t>
      </w:r>
      <w:r w:rsidRPr="003B2A2C">
        <w:rPr>
          <w:rFonts w:ascii="Times New Roman" w:eastAsia="Calibri" w:hAnsi="Times New Roman" w:cs="Times New Roman"/>
          <w:sz w:val="24"/>
          <w:szCs w:val="24"/>
        </w:rPr>
        <w:t>хроническим гепатитом C в 2024 году был самым низким за весь период наблюдения и составил 0,9 на 100 тысяч детского населения, что означает буквально одного ребенка на 100 тысяч детей в год.</w:t>
      </w: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B2A2C">
        <w:rPr>
          <w:rFonts w:ascii="Times New Roman" w:eastAsia="Calibri" w:hAnsi="Times New Roman" w:cs="Times New Roman"/>
          <w:b/>
          <w:bCs/>
          <w:sz w:val="24"/>
          <w:szCs w:val="24"/>
        </w:rPr>
        <w:t>Вопросы профилактики: вакцины нет, но защита есть</w:t>
      </w: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A2C">
        <w:rPr>
          <w:rFonts w:ascii="Times New Roman" w:eastAsia="Calibri" w:hAnsi="Times New Roman" w:cs="Times New Roman"/>
          <w:sz w:val="24"/>
          <w:szCs w:val="24"/>
        </w:rPr>
        <w:t>Специфической профилактики (вакцинации) от гепатита C пока не разработано из-за высокой изменчивости вируса, хотя работы в этом направлении ведутся. Поэтому основной упор делается на неспецифические меры.</w:t>
      </w: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B2A2C">
        <w:rPr>
          <w:rFonts w:ascii="Times New Roman" w:eastAsia="Calibri" w:hAnsi="Times New Roman" w:cs="Times New Roman"/>
          <w:i/>
          <w:iCs/>
          <w:sz w:val="24"/>
          <w:szCs w:val="24"/>
        </w:rPr>
        <w:t>«Про перинатальную передачу: вылечись сама – и ты не передашь вирус своему ребенку. Молодые люди должны знать о своем заболевании и должны лечиться. Пациенты могут получить полный курс противовирусной терапии в дневном стационаре по полису ОМС. Это позволит им избавиться от вируса до планирования беременности», – рассказала Любовь Сафронова.</w:t>
      </w: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A2C">
        <w:rPr>
          <w:rFonts w:ascii="Times New Roman" w:eastAsia="Calibri" w:hAnsi="Times New Roman" w:cs="Times New Roman"/>
          <w:sz w:val="24"/>
          <w:szCs w:val="24"/>
        </w:rPr>
        <w:t>Врач развеяла еще один популярный миф, касающийся грудного вскармливания. Даже если мама болеет гепатитом C, отказываться от грудного молока не рекомендуется.</w:t>
      </w: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B2A2C">
        <w:rPr>
          <w:rFonts w:ascii="Times New Roman" w:eastAsia="Calibri" w:hAnsi="Times New Roman" w:cs="Times New Roman"/>
          <w:i/>
          <w:iCs/>
          <w:sz w:val="24"/>
          <w:szCs w:val="24"/>
        </w:rPr>
        <w:t>«Рекомендуется сохранять грудное вскармливание новорожденным, потому что отказ от грудного вскармливания не является способом профилактики инфицирования. Единственное, что нужно соблюдать – технику прикладывания груди, потому что это профилактика трещин сосков», – отметила Любовь Сафронова.</w:t>
      </w: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2A2C">
        <w:rPr>
          <w:rFonts w:ascii="Times New Roman" w:eastAsia="Calibri" w:hAnsi="Times New Roman" w:cs="Times New Roman"/>
          <w:sz w:val="24"/>
          <w:szCs w:val="24"/>
        </w:rPr>
        <w:t>Добавим, для подростков основные правила профилактики остаются прежними: избегать незащищенных половых контактов и делать пирсинг с татуировками только в специализированных салонах.</w:t>
      </w:r>
    </w:p>
    <w:p w:rsidR="003B2A2C" w:rsidRPr="003B2A2C" w:rsidRDefault="003B2A2C" w:rsidP="003B2A2C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B2A2C" w:rsidRPr="00693A1B" w:rsidRDefault="003B2A2C" w:rsidP="003B2A2C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3B2A2C" w:rsidRPr="0069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CB"/>
    <w:rsid w:val="003B2A2C"/>
    <w:rsid w:val="00693A1B"/>
    <w:rsid w:val="009169A2"/>
    <w:rsid w:val="00AC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E0B36-F9C6-4428-9240-BA41011D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2026-07-24T06:10:00Z</dcterms:created>
  <dcterms:modified xsi:type="dcterms:W3CDTF">2026-07-24T06:39:00Z</dcterms:modified>
</cp:coreProperties>
</file>